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3CC" w:rsidRPr="00D423CC" w:rsidRDefault="00D423CC" w:rsidP="00D423C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3CC">
        <w:rPr>
          <w:rFonts w:ascii="Times New Roman" w:hAnsi="Times New Roman" w:cs="Times New Roman"/>
          <w:b/>
          <w:sz w:val="28"/>
          <w:szCs w:val="28"/>
        </w:rPr>
        <w:t>Длительные образовательные игры</w:t>
      </w:r>
    </w:p>
    <w:p w:rsidR="00D423CC" w:rsidRDefault="00D423CC" w:rsidP="00D423C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3CC">
        <w:rPr>
          <w:rFonts w:ascii="Times New Roman" w:hAnsi="Times New Roman" w:cs="Times New Roman"/>
          <w:b/>
          <w:sz w:val="28"/>
          <w:szCs w:val="28"/>
        </w:rPr>
        <w:t>как средство формирования общих компетенций студентов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3CC" w:rsidRPr="00D423CC" w:rsidRDefault="00D423CC" w:rsidP="00D423C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23CC">
        <w:rPr>
          <w:rFonts w:ascii="Times New Roman" w:hAnsi="Times New Roman" w:cs="Times New Roman"/>
          <w:b/>
          <w:sz w:val="28"/>
          <w:szCs w:val="28"/>
        </w:rPr>
        <w:t>Арсентьева Ирина Сергеевна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423CC">
        <w:rPr>
          <w:rFonts w:ascii="Times New Roman" w:hAnsi="Times New Roman" w:cs="Times New Roman"/>
          <w:b/>
          <w:i/>
          <w:sz w:val="28"/>
          <w:szCs w:val="28"/>
        </w:rPr>
        <w:t>преподаватель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423CC">
        <w:rPr>
          <w:rFonts w:ascii="Times New Roman" w:hAnsi="Times New Roman" w:cs="Times New Roman"/>
          <w:b/>
          <w:i/>
          <w:sz w:val="28"/>
          <w:szCs w:val="28"/>
        </w:rPr>
        <w:t>ГБПОУ «ИЭК»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423C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D423CC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Pr="00D423CC">
        <w:rPr>
          <w:rFonts w:ascii="Times New Roman" w:hAnsi="Times New Roman" w:cs="Times New Roman"/>
          <w:b/>
          <w:i/>
          <w:sz w:val="28"/>
          <w:szCs w:val="28"/>
        </w:rPr>
        <w:t>. Иркутск)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Введение в образовательный процесс ФГОС СПО поставило перед учреждениями профессионального образования ряд проблем по выполнению требований, среди которых можно выделить проблему выбора технологий и методов обучения, дающих возможность формировать у студентов общие компетенции.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В новых требованиях к результатам освоения основной профессиональной образовательной программы приоритетное внимание уделяется формированию общих и профессиональных компетенций, характеризующих будущую профессиональную деятельность выпускников учреждений. 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ОБГОУ СПО «Иркутский энергетический колледж» проводит прием абитуриентов после завершения 9 классов. Это очень интересный, активный и, в тоже время, сложный возраст ребят. После школы адаптация в новом учебном заведении идет достаточно медленно, а иногда сопровождается еще и полным непониманием: зачем они пришли именно в это учебное заведение.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Многие студенты не знают, с чем в будущем им придется работать, не понимают, что за профессию выбрали для себя.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ОГБОУ СПО «Иркутский энергетический колледж» с декабря 2011 года участвует в проекте «Школа нового поколения» благотворительного фонда О.Дерипаска «Вольное дело» и компании «</w:t>
      </w:r>
      <w:r w:rsidRPr="00D423CC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D423CC">
        <w:rPr>
          <w:rFonts w:ascii="Times New Roman" w:hAnsi="Times New Roman" w:cs="Times New Roman"/>
          <w:sz w:val="28"/>
          <w:szCs w:val="28"/>
        </w:rPr>
        <w:t>+</w:t>
      </w:r>
      <w:r w:rsidRPr="00D423CC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D423CC">
        <w:rPr>
          <w:rFonts w:ascii="Times New Roman" w:hAnsi="Times New Roman" w:cs="Times New Roman"/>
          <w:sz w:val="28"/>
          <w:szCs w:val="28"/>
        </w:rPr>
        <w:t xml:space="preserve">». С марта по май 2012 года в рамках данного проекта по направлению «Длительные образовательные игры» проходил </w:t>
      </w:r>
      <w:proofErr w:type="spellStart"/>
      <w:r w:rsidRPr="00D423C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D423CC">
        <w:rPr>
          <w:rFonts w:ascii="Times New Roman" w:hAnsi="Times New Roman" w:cs="Times New Roman"/>
          <w:sz w:val="28"/>
          <w:szCs w:val="28"/>
        </w:rPr>
        <w:t xml:space="preserve"> - ландшафт, под общим руководством школы № 26 г. Москвы. В игре одновременно участвовали более 18 образовательных учреждений по всей </w:t>
      </w:r>
      <w:r w:rsidRPr="00D423CC">
        <w:rPr>
          <w:rFonts w:ascii="Times New Roman" w:hAnsi="Times New Roman" w:cs="Times New Roman"/>
          <w:sz w:val="28"/>
          <w:szCs w:val="28"/>
        </w:rPr>
        <w:lastRenderedPageBreak/>
        <w:t xml:space="preserve">России, в том числе и Иркутский энергетический колледж.  Данная Длительная образовательная игра стала для колледжа традиционной, и проводиться ежегодно. 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 xml:space="preserve">Длительные образовательные игры - это направление воспитательной и учебной работы, которое помогает погрузиться в материал, предлагаемый для изучения.  Участники игры самостоятельно принимают решение и находят единственный возможный для них вариант действий, направленный на решение заданий </w:t>
      </w:r>
      <w:proofErr w:type="spellStart"/>
      <w:r w:rsidRPr="00D423CC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D423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23CC">
        <w:rPr>
          <w:rFonts w:ascii="Times New Roman" w:hAnsi="Times New Roman" w:cs="Times New Roman"/>
          <w:b/>
          <w:bCs/>
          <w:sz w:val="28"/>
          <w:szCs w:val="28"/>
        </w:rPr>
        <w:t>Образовательные задачи:</w:t>
      </w:r>
      <w:r w:rsidRPr="00D423C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423CC" w:rsidRPr="00D423CC" w:rsidRDefault="00D423CC" w:rsidP="00D423CC">
      <w:pPr>
        <w:pStyle w:val="a3"/>
        <w:numPr>
          <w:ilvl w:val="0"/>
          <w:numId w:val="4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безусловное достижение студентами требований государственных образовательных стандартов, высоких показателей во всех видах государственной аттестации;</w:t>
      </w:r>
    </w:p>
    <w:p w:rsidR="00D423CC" w:rsidRPr="00D423CC" w:rsidRDefault="00D423CC" w:rsidP="00D423CC">
      <w:pPr>
        <w:pStyle w:val="a3"/>
        <w:numPr>
          <w:ilvl w:val="0"/>
          <w:numId w:val="4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глубокие знания и умения, необходимые для реализации своего призвания к избранной профессии;</w:t>
      </w:r>
    </w:p>
    <w:p w:rsidR="00D423CC" w:rsidRPr="00D423CC" w:rsidRDefault="00D423CC" w:rsidP="00D423CC">
      <w:pPr>
        <w:pStyle w:val="a3"/>
        <w:numPr>
          <w:ilvl w:val="0"/>
          <w:numId w:val="4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 xml:space="preserve">ключевые </w:t>
      </w:r>
      <w:proofErr w:type="spellStart"/>
      <w:r w:rsidRPr="00D423CC">
        <w:rPr>
          <w:rFonts w:ascii="Times New Roman" w:hAnsi="Times New Roman" w:cs="Times New Roman"/>
          <w:sz w:val="28"/>
          <w:szCs w:val="28"/>
        </w:rPr>
        <w:t>надпредметные</w:t>
      </w:r>
      <w:proofErr w:type="spellEnd"/>
      <w:r w:rsidRPr="00D423CC">
        <w:rPr>
          <w:rFonts w:ascii="Times New Roman" w:hAnsi="Times New Roman" w:cs="Times New Roman"/>
          <w:sz w:val="28"/>
          <w:szCs w:val="28"/>
        </w:rPr>
        <w:t xml:space="preserve"> компетенции;</w:t>
      </w:r>
    </w:p>
    <w:p w:rsidR="00D423CC" w:rsidRPr="00D423CC" w:rsidRDefault="00D423CC" w:rsidP="00D423CC">
      <w:pPr>
        <w:pStyle w:val="a3"/>
        <w:numPr>
          <w:ilvl w:val="0"/>
          <w:numId w:val="4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способность к непрерывному обучению на протяжении всей жизни;</w:t>
      </w:r>
    </w:p>
    <w:p w:rsidR="00D423CC" w:rsidRPr="00D423CC" w:rsidRDefault="00D423CC" w:rsidP="00D423CC">
      <w:pPr>
        <w:pStyle w:val="a3"/>
        <w:numPr>
          <w:ilvl w:val="0"/>
          <w:numId w:val="4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формирование устойчивого интереса к будущей профессии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b/>
          <w:bCs/>
          <w:sz w:val="28"/>
          <w:szCs w:val="28"/>
        </w:rPr>
        <w:t>Развивающие задачи:</w:t>
      </w:r>
      <w:r w:rsidRPr="00D423CC">
        <w:rPr>
          <w:rFonts w:ascii="Times New Roman" w:hAnsi="Times New Roman" w:cs="Times New Roman"/>
          <w:sz w:val="28"/>
          <w:szCs w:val="28"/>
        </w:rPr>
        <w:tab/>
      </w:r>
    </w:p>
    <w:p w:rsidR="00D423CC" w:rsidRPr="00D423CC" w:rsidRDefault="00D423CC" w:rsidP="00D423CC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 xml:space="preserve">развитие познавательных функций,  </w:t>
      </w:r>
      <w:proofErr w:type="spellStart"/>
      <w:r w:rsidRPr="00D423CC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D423CC">
        <w:rPr>
          <w:rFonts w:ascii="Times New Roman" w:hAnsi="Times New Roman" w:cs="Times New Roman"/>
          <w:sz w:val="28"/>
          <w:szCs w:val="28"/>
        </w:rPr>
        <w:t>, критического мышления, функциональной грамотности студентов;</w:t>
      </w:r>
    </w:p>
    <w:p w:rsidR="00D423CC" w:rsidRPr="00D423CC" w:rsidRDefault="00D423CC" w:rsidP="00D423CC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 xml:space="preserve">формирование культуры </w:t>
      </w:r>
      <w:proofErr w:type="spellStart"/>
      <w:r w:rsidRPr="00D423C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423CC">
        <w:rPr>
          <w:rFonts w:ascii="Times New Roman" w:hAnsi="Times New Roman" w:cs="Times New Roman"/>
          <w:sz w:val="28"/>
          <w:szCs w:val="28"/>
        </w:rPr>
        <w:t>, сохранения и укрепления здоровья, устойчивой привычки к здоровому образу жизни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задачи:</w:t>
      </w:r>
      <w:r w:rsidRPr="00D423C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423CC" w:rsidRPr="00D423CC" w:rsidRDefault="00D423CC" w:rsidP="00D423CC">
      <w:pPr>
        <w:pStyle w:val="a3"/>
        <w:numPr>
          <w:ilvl w:val="0"/>
          <w:numId w:val="6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развитие лидерских навыков, инициативности, самостоятельности, ответственности;</w:t>
      </w:r>
    </w:p>
    <w:p w:rsidR="00D423CC" w:rsidRPr="00D423CC" w:rsidRDefault="00D423CC" w:rsidP="00D423CC">
      <w:pPr>
        <w:pStyle w:val="a3"/>
        <w:numPr>
          <w:ilvl w:val="0"/>
          <w:numId w:val="6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нравственное поведение, основанное на чувстве принадлежности к семье, краю, России;</w:t>
      </w:r>
    </w:p>
    <w:p w:rsidR="00D423CC" w:rsidRPr="00D423CC" w:rsidRDefault="00D423CC" w:rsidP="00D423CC">
      <w:pPr>
        <w:pStyle w:val="a3"/>
        <w:numPr>
          <w:ilvl w:val="0"/>
          <w:numId w:val="6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толерантность и уважение;</w:t>
      </w:r>
    </w:p>
    <w:p w:rsidR="00D423CC" w:rsidRPr="00D423CC" w:rsidRDefault="00D423CC" w:rsidP="00D423CC">
      <w:pPr>
        <w:pStyle w:val="a3"/>
        <w:numPr>
          <w:ilvl w:val="0"/>
          <w:numId w:val="6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экологическая культура, бережное отношение к природе;</w:t>
      </w:r>
    </w:p>
    <w:p w:rsidR="00D423CC" w:rsidRPr="00D423CC" w:rsidRDefault="00D423CC" w:rsidP="00D423CC">
      <w:pPr>
        <w:pStyle w:val="a3"/>
        <w:numPr>
          <w:ilvl w:val="0"/>
          <w:numId w:val="6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историческая память (знание истории «Иркутского энергетического колледжа»  и энергетики Иркутской области)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lastRenderedPageBreak/>
        <w:t xml:space="preserve">Целью длительной образовательной игры «Энергия – наша работа…» является создание условий для активной познавательной деятельности, для актуализации у студентов первого курса своей будущей профессии через изучение истории энергетики Иркутской области, а также расширение образовательного пространства студентов. 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Участниками длительной образовательной игры стали студенты первого курса Электроэнергетического отделения колледжа.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 xml:space="preserve">Игра проходила в три этапа: 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 xml:space="preserve">- домашнее задание, 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 xml:space="preserve">- исследовательская экскурсия, 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423C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D423CC">
        <w:rPr>
          <w:rFonts w:ascii="Times New Roman" w:hAnsi="Times New Roman" w:cs="Times New Roman"/>
          <w:sz w:val="28"/>
          <w:szCs w:val="28"/>
        </w:rPr>
        <w:t xml:space="preserve"> по территории колледжа и Интеллектуальная атака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 xml:space="preserve">На первом этапе участники получили легенду игры и домашнее задание, которое они должны выполнить своими командами за одну неделю. 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На учебных занятиях участникам читали лекции по истории колледжа, а также у ребят была возможность узнать историю энергетики Иркутской области и Иркутского энергетического колледжа от представителей «Совета старейшин», куда вошли преподаватели с большим стажем работы в колледже.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В домашнем задании участники должны были подготовить визитку команды, найти стихотворения об энергетике, сфотографировать объе6кты города, на которых имеется надпись с корнем «ЭНЕРГ», подготовиться к интеллектуальной атаке по темам «Энергетика», «История ГЭС», «История колледжа» и по общеобразовательным предметам  и подготовить презентацию-отчет о поездке на Исследовательскую экскурсию.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Второй этап «Исследовательская экскурсия» проходил на предприятиях города Иркутска, где в последующем студентам предстоит проходить практику и работать. А именно: Иркутская ГЭС, Музей истории ОАО «Иркутскэнерго», Корпоративный учебно-исследовательский центр ОАО «Иркутскэнерго», Участок теплотехнического полигона на территории ОГБОУ СПО «Иркутский энергетический колледж».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lastRenderedPageBreak/>
        <w:t>Перед поездкой командам были выданы Рабочие листы, которые содержали в себе задания для выполнения во время Исследовательской экскурсии. Заполненный рабочий лист Исследовательской экскурсии капитаны представлял на следующий день педагогу дополнительного образования. Участники по результатам экскурсии создавали свои презентации-отчеты о посещении предприятий.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 xml:space="preserve">Третий этап Игры включал в себя два разноплановых мероприятия. </w:t>
      </w:r>
      <w:proofErr w:type="gramStart"/>
      <w:r w:rsidRPr="00D423CC">
        <w:rPr>
          <w:rFonts w:ascii="Times New Roman" w:hAnsi="Times New Roman" w:cs="Times New Roman"/>
          <w:sz w:val="28"/>
          <w:szCs w:val="28"/>
        </w:rPr>
        <w:t>Во-первых</w:t>
      </w:r>
      <w:proofErr w:type="gramEnd"/>
      <w:r w:rsidRPr="00D4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3C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D423CC">
        <w:rPr>
          <w:rFonts w:ascii="Times New Roman" w:hAnsi="Times New Roman" w:cs="Times New Roman"/>
          <w:sz w:val="28"/>
          <w:szCs w:val="28"/>
        </w:rPr>
        <w:t xml:space="preserve"> по территории колледжа, во-вторых, интеллектуальная атака. Так как участников было почти 30 человек в каждой команде, решено было разделить их по 10 человек на выполнение </w:t>
      </w:r>
      <w:proofErr w:type="spellStart"/>
      <w:r w:rsidRPr="00D423CC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D423CC">
        <w:rPr>
          <w:rFonts w:ascii="Times New Roman" w:hAnsi="Times New Roman" w:cs="Times New Roman"/>
          <w:sz w:val="28"/>
          <w:szCs w:val="28"/>
        </w:rPr>
        <w:t>, остальные - участники Интеллектуальной атаки.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D423CC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D423CC">
        <w:rPr>
          <w:rFonts w:ascii="Times New Roman" w:hAnsi="Times New Roman" w:cs="Times New Roman"/>
          <w:sz w:val="28"/>
          <w:szCs w:val="28"/>
        </w:rPr>
        <w:t xml:space="preserve"> – собрать как моно больше ответов (артефактов)  и оставить с ними рассказ об истории колледжа и энергетики  Иркутской области.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 xml:space="preserve">Участникам </w:t>
      </w:r>
      <w:proofErr w:type="spellStart"/>
      <w:r w:rsidRPr="00D423CC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D423CC">
        <w:rPr>
          <w:rFonts w:ascii="Times New Roman" w:hAnsi="Times New Roman" w:cs="Times New Roman"/>
          <w:sz w:val="28"/>
          <w:szCs w:val="28"/>
        </w:rPr>
        <w:t xml:space="preserve"> были розданы Рабочие листы с номером задания и графой для ответа, а задания находились на станциях у </w:t>
      </w:r>
      <w:proofErr w:type="spellStart"/>
      <w:r w:rsidRPr="00D423CC">
        <w:rPr>
          <w:rFonts w:ascii="Times New Roman" w:hAnsi="Times New Roman" w:cs="Times New Roman"/>
          <w:sz w:val="28"/>
          <w:szCs w:val="28"/>
        </w:rPr>
        <w:t>Игротехников</w:t>
      </w:r>
      <w:proofErr w:type="spellEnd"/>
      <w:r w:rsidRPr="00D423CC">
        <w:rPr>
          <w:rFonts w:ascii="Times New Roman" w:hAnsi="Times New Roman" w:cs="Times New Roman"/>
          <w:sz w:val="28"/>
          <w:szCs w:val="28"/>
        </w:rPr>
        <w:t xml:space="preserve">. Для ориентирования на территории участникам </w:t>
      </w:r>
      <w:proofErr w:type="spellStart"/>
      <w:r w:rsidRPr="00D423CC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D423CC">
        <w:rPr>
          <w:rFonts w:ascii="Times New Roman" w:hAnsi="Times New Roman" w:cs="Times New Roman"/>
          <w:sz w:val="28"/>
          <w:szCs w:val="28"/>
        </w:rPr>
        <w:t xml:space="preserve"> была выдана карта, где был прописан маршрут каждой команды. По завершении выполнения всех заданий, команда должна была составить рассказ об истории колледжа и сдать рабочие листы на проверку и присоединиться ко второй части своих команд, которые в тоже время проходили Интеллектуальную атаку.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Интеллектуальная атака состояла из четырех уровней: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1. Мозговой штурм – ответы на вопросы по общеобразовательным дисциплинам (на обсуждение 1 минута);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2. Слова, слова – на формате А</w:t>
      </w:r>
      <w:proofErr w:type="gramStart"/>
      <w:r w:rsidRPr="00D423C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423CC">
        <w:rPr>
          <w:rFonts w:ascii="Times New Roman" w:hAnsi="Times New Roman" w:cs="Times New Roman"/>
          <w:sz w:val="28"/>
          <w:szCs w:val="28"/>
        </w:rPr>
        <w:t xml:space="preserve"> участники писали слова связанные с энергетикой, а затем их зарисовывали, так чтобы получился цельный рисунок;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3. Давайте говорить красиво – необходимо за 10 минут придумать стихотворение из слов: энергия, игра, лампочка и прочитать его;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4.  Студент</w:t>
      </w:r>
      <w:proofErr w:type="gramStart"/>
      <w:r w:rsidRPr="00D423CC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423CC">
        <w:rPr>
          <w:rFonts w:ascii="Times New Roman" w:hAnsi="Times New Roman" w:cs="Times New Roman"/>
          <w:sz w:val="28"/>
          <w:szCs w:val="28"/>
        </w:rPr>
        <w:t xml:space="preserve"> студентам – решение кроссворда по истории колледжа, который составили выпускники.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Завершающей частью игры стала защита презентаций-отчетов об Исследовательской экскурсии. Таким образом, каждая из команд смогла узнать, где побывали другие команды и что там увидели и узнали.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lastRenderedPageBreak/>
        <w:t>По итогам игры участники получили сертификаты, которыми они смогут подтвердить освоение общих компетенций, таких как: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- понимать сущность и социальную значимость своей будущей профессии, проявлять к ней устойчивый интерес;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- принимать решения в стандартных и нестандартных ситуациях и нести за них ответственность;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- осуществлять поиск и использование информации, необходимой для  эффективного выполнения профессиональных задач, профессионального и личностного развития;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- использовать информационно-коммуникационные технологии в профессиональной деятельности;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- брать на себя ответственность за работу членов команды (подчиненных), за результат выполнения заданий.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В результате проведенной игры студенты посетили предприятия, на которых они в будущем будут  работать. Кроме того, благодаря рабочим листам они получили максимальное количество информации для того, чтобы создать качественные презентации-отчеты о своей исследовательской экскурсии.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Презентации-отчеты сделали возможным узнать всем участникам о тех предприятиях, где были другие команды. Таким образом, произошел обмен информацией. Форма открытого обсуждения презентаций помогла ребятам ближе познакомиться с предприятиями.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Квест-ландшафт, прошедший по территории колледжа, дал возможность студентам лучше узнать учебное заведение, в котором они обучаются, а также его историю.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 xml:space="preserve">Участники игры научились самостоятельно принимать решения, попробовали работать в команде. В своих рассказах ребята постарались ответить на главный вопрос: «Для чего нужно знать историю энергетики Иркутской области». 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lastRenderedPageBreak/>
        <w:t>Немаловажным результатом длительной образовательной игры стало сплочение коллектива групп, самоорганизация. Группы, которые на учебных занятиях проявляли неусидчивость, недисциплинированность, в игре проявили себя как сплоченный коллектив.</w:t>
      </w:r>
    </w:p>
    <w:p w:rsidR="00D423CC" w:rsidRPr="00D423CC" w:rsidRDefault="00D423CC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23CC">
        <w:rPr>
          <w:rFonts w:ascii="Times New Roman" w:hAnsi="Times New Roman" w:cs="Times New Roman"/>
          <w:sz w:val="28"/>
          <w:szCs w:val="28"/>
        </w:rPr>
        <w:t>Длительные образовательные игры – это прекрасная возможность реализации студентов как самостоятельных членов общества. В игре они понимают, что изучение учебных дисциплин не просто необходимо для получения оценок, а пригодится им в процессе жизни и работы.</w:t>
      </w:r>
    </w:p>
    <w:p w:rsidR="0087584D" w:rsidRPr="00D423CC" w:rsidRDefault="0087584D" w:rsidP="00D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7584D" w:rsidRPr="00D423CC" w:rsidSect="00D423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1A8B"/>
    <w:multiLevelType w:val="hybridMultilevel"/>
    <w:tmpl w:val="D6FE68B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498A7EFA"/>
    <w:multiLevelType w:val="multilevel"/>
    <w:tmpl w:val="001C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A904C1"/>
    <w:multiLevelType w:val="hybridMultilevel"/>
    <w:tmpl w:val="06B4796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5FFE7135"/>
    <w:multiLevelType w:val="hybridMultilevel"/>
    <w:tmpl w:val="B9883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63098"/>
    <w:multiLevelType w:val="multilevel"/>
    <w:tmpl w:val="F3FC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125A00"/>
    <w:multiLevelType w:val="multilevel"/>
    <w:tmpl w:val="EFBE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23CC"/>
    <w:rsid w:val="0087584D"/>
    <w:rsid w:val="00D4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3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1345</Words>
  <Characters>7671</Characters>
  <Application>Microsoft Office Word</Application>
  <DocSecurity>0</DocSecurity>
  <Lines>63</Lines>
  <Paragraphs>17</Paragraphs>
  <ScaleCrop>false</ScaleCrop>
  <Company/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2015-04-27T00:23:00Z</dcterms:created>
  <dcterms:modified xsi:type="dcterms:W3CDTF">2015-04-27T00:26:00Z</dcterms:modified>
</cp:coreProperties>
</file>